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569" w:rsidRDefault="00A126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i/>
          <w:color w:val="9900FF"/>
          <w:sz w:val="28"/>
          <w:szCs w:val="28"/>
        </w:rPr>
      </w:pPr>
      <w:bookmarkStart w:id="0" w:name="_GoBack"/>
      <w:bookmarkEnd w:id="0"/>
      <w:r>
        <w:rPr>
          <w:rFonts w:ascii="Sintony" w:eastAsia="Sintony" w:hAnsi="Sintony" w:cs="Sintony"/>
          <w:b/>
          <w:color w:val="9900FF"/>
          <w:sz w:val="48"/>
          <w:szCs w:val="48"/>
        </w:rPr>
        <w:t>Pocasset Prep 2019</w:t>
      </w:r>
    </w:p>
    <w:p w:rsidR="00C03569" w:rsidRDefault="00A1267A">
      <w:pPr>
        <w:pStyle w:val="Title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Open Sans" w:eastAsia="Open Sans" w:hAnsi="Open Sans" w:cs="Open Sans"/>
          <w:b w:val="0"/>
          <w:i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190500</wp:posOffset>
            </wp:positionH>
            <wp:positionV relativeFrom="paragraph">
              <wp:posOffset>247650</wp:posOffset>
            </wp:positionV>
            <wp:extent cx="1833259" cy="12144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259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3569" w:rsidRDefault="00A1267A">
      <w:pPr>
        <w:pStyle w:val="Title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Open Sans" w:eastAsia="Open Sans" w:hAnsi="Open Sans" w:cs="Open Sans"/>
          <w:b w:val="0"/>
          <w:i/>
          <w:sz w:val="28"/>
          <w:szCs w:val="28"/>
        </w:rPr>
      </w:pPr>
      <w:r>
        <w:rPr>
          <w:rFonts w:ascii="Open Sans" w:eastAsia="Open Sans" w:hAnsi="Open Sans" w:cs="Open Sans"/>
          <w:b w:val="0"/>
          <w:i/>
          <w:sz w:val="28"/>
          <w:szCs w:val="28"/>
        </w:rPr>
        <w:t>“If I could do it again, I would in a heartbeat.”</w:t>
      </w:r>
    </w:p>
    <w:p w:rsidR="00C03569" w:rsidRDefault="00A1267A">
      <w:pPr>
        <w:pStyle w:val="Title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Open Sans" w:eastAsia="Open Sans" w:hAnsi="Open Sans" w:cs="Open Sans"/>
          <w:b w:val="0"/>
          <w:i/>
          <w:sz w:val="28"/>
          <w:szCs w:val="28"/>
        </w:rPr>
      </w:pPr>
      <w:r>
        <w:rPr>
          <w:rFonts w:ascii="Open Sans" w:eastAsia="Open Sans" w:hAnsi="Open Sans" w:cs="Open Sans"/>
          <w:b w:val="0"/>
          <w:i/>
          <w:sz w:val="28"/>
          <w:szCs w:val="28"/>
        </w:rPr>
        <w:t>“I really liked the service day. I loved being able to bring</w:t>
      </w:r>
    </w:p>
    <w:p w:rsidR="00C03569" w:rsidRDefault="00A1267A">
      <w:pPr>
        <w:pStyle w:val="Title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Open Sans" w:eastAsia="Open Sans" w:hAnsi="Open Sans" w:cs="Open Sans"/>
          <w:b w:val="0"/>
          <w:i/>
          <w:sz w:val="28"/>
          <w:szCs w:val="28"/>
        </w:rPr>
      </w:pPr>
      <w:r>
        <w:rPr>
          <w:rFonts w:ascii="Open Sans" w:eastAsia="Open Sans" w:hAnsi="Open Sans" w:cs="Open Sans"/>
          <w:b w:val="0"/>
          <w:i/>
          <w:sz w:val="28"/>
          <w:szCs w:val="28"/>
        </w:rPr>
        <w:t xml:space="preserve"> joy to others.”</w:t>
      </w:r>
    </w:p>
    <w:p w:rsidR="00C03569" w:rsidRDefault="00A126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Open Sans" w:eastAsia="Open Sans" w:hAnsi="Open Sans" w:cs="Open Sans"/>
          <w:i/>
          <w:sz w:val="28"/>
          <w:szCs w:val="28"/>
        </w:rPr>
      </w:pPr>
      <w:r>
        <w:rPr>
          <w:rFonts w:ascii="Open Sans" w:eastAsia="Open Sans" w:hAnsi="Open Sans" w:cs="Open Sans"/>
          <w:i/>
          <w:sz w:val="28"/>
          <w:szCs w:val="28"/>
        </w:rPr>
        <w:t xml:space="preserve">“[I liked] making so many new friends and having fun </w:t>
      </w:r>
    </w:p>
    <w:p w:rsidR="00C03569" w:rsidRDefault="00A126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Open Sans" w:eastAsia="Open Sans" w:hAnsi="Open Sans" w:cs="Open Sans"/>
          <w:i/>
          <w:sz w:val="28"/>
          <w:szCs w:val="28"/>
        </w:rPr>
      </w:pPr>
      <w:r>
        <w:rPr>
          <w:rFonts w:ascii="Open Sans" w:eastAsia="Open Sans" w:hAnsi="Open Sans" w:cs="Open Sans"/>
          <w:i/>
          <w:sz w:val="28"/>
          <w:szCs w:val="28"/>
        </w:rPr>
        <w:t>wherever we went.”</w:t>
      </w:r>
    </w:p>
    <w:p w:rsidR="00C03569" w:rsidRDefault="00C0356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425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8745"/>
      </w:tblGrid>
      <w:tr w:rsidR="00C0356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ind w:left="2016"/>
              <w:jc w:val="left"/>
              <w:rPr>
                <w:color w:val="9900FF"/>
                <w:sz w:val="24"/>
                <w:szCs w:val="24"/>
              </w:rPr>
            </w:pPr>
            <w:bookmarkStart w:id="1" w:name="_s11bwkaslb55" w:colFirst="0" w:colLast="0"/>
            <w:bookmarkEnd w:id="1"/>
            <w:r>
              <w:rPr>
                <w:rFonts w:ascii="Open Sans" w:eastAsia="Open Sans" w:hAnsi="Open Sans" w:cs="Open Sans"/>
                <w:color w:val="9900FF"/>
                <w:sz w:val="24"/>
                <w:szCs w:val="24"/>
              </w:rPr>
              <w:t>WHAT</w:t>
            </w: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A week of phone-free, fun, and formative activities with other rising freshmen to help develop skills and tools to ease the transition into high school - and for the rest of life! Our goal is to help the girls who attend Pocasset to flourish and grow into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women who can be transformative leaders. </w:t>
            </w:r>
          </w:p>
        </w:tc>
      </w:tr>
      <w:tr w:rsidR="00C0356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900FF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9900FF"/>
                <w:sz w:val="24"/>
                <w:szCs w:val="24"/>
              </w:rPr>
              <w:t xml:space="preserve">WHERE  </w:t>
            </w: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Pocasset Prep is located at Arnold Hall Conference Center, mid-way between Boston and Cape Cod: 1 Randall St, Pembroke, MA 02358</w:t>
            </w:r>
          </w:p>
        </w:tc>
      </w:tr>
      <w:tr w:rsidR="00C0356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900FF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9900FF"/>
                <w:sz w:val="24"/>
                <w:szCs w:val="24"/>
              </w:rPr>
              <w:t>WHEN</w:t>
            </w: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Sat. July 6 at 2:00 pm until Wed. July 10 at 2:00 pm</w:t>
            </w:r>
          </w:p>
        </w:tc>
      </w:tr>
      <w:tr w:rsidR="00C0356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900FF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9900FF"/>
                <w:sz w:val="24"/>
                <w:szCs w:val="24"/>
              </w:rPr>
              <w:t>FACILITIES</w:t>
            </w: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We will stay in the Court House and Cottage buildings at the Arnold Hall Conference Center. The Court House has an attractive living room, chapel, and single or triple bedrooms with a total capacity of 24 participants and 4 staff. The 130-acre property has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a basketball court, tennis courts, a large playing field, and a pond.</w:t>
            </w:r>
          </w:p>
        </w:tc>
      </w:tr>
      <w:tr w:rsidR="00C0356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900FF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9900FF"/>
                <w:sz w:val="24"/>
                <w:szCs w:val="24"/>
              </w:rPr>
              <w:t>COST</w:t>
            </w: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$450.00. A $50 deposit is due after acceptance.</w:t>
            </w:r>
          </w:p>
          <w:p w:rsidR="00C03569" w:rsidRDefault="00A1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Unfortunately, there is no financial aid available for this program.</w:t>
            </w:r>
          </w:p>
        </w:tc>
      </w:tr>
      <w:tr w:rsidR="00C0356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color w:val="9900FF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9900FF"/>
                <w:sz w:val="24"/>
                <w:szCs w:val="24"/>
              </w:rPr>
              <w:t>ACTIVITIES</w:t>
            </w: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i/>
                <w:sz w:val="22"/>
                <w:szCs w:val="22"/>
              </w:rPr>
              <w:t>Classes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on topics including friendship, time management, and more. These classes offer insights and practical applications to help participants grow and become agents of change in high school and beyond</w:t>
            </w:r>
          </w:p>
          <w:p w:rsidR="00C03569" w:rsidRDefault="00A1267A">
            <w:pPr>
              <w:numPr>
                <w:ilvl w:val="0"/>
                <w:numId w:val="1"/>
              </w:numPr>
              <w:contextualSpacing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i/>
                <w:sz w:val="22"/>
                <w:szCs w:val="22"/>
              </w:rPr>
              <w:t>Sports and team building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activities, including an excursion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bicycling on Martha’s Vineyard</w:t>
            </w:r>
          </w:p>
          <w:p w:rsidR="00C03569" w:rsidRDefault="00A1267A">
            <w:pPr>
              <w:numPr>
                <w:ilvl w:val="0"/>
                <w:numId w:val="1"/>
              </w:numPr>
              <w:contextualSpacing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i/>
                <w:sz w:val="22"/>
                <w:szCs w:val="22"/>
              </w:rPr>
              <w:t>Service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outing: participants are challenged to get outside of themselves to serve others and to make practical resolutions to continue serving once they return home</w:t>
            </w:r>
          </w:p>
          <w:p w:rsidR="00C03569" w:rsidRDefault="00A1267A">
            <w:pPr>
              <w:numPr>
                <w:ilvl w:val="0"/>
                <w:numId w:val="1"/>
              </w:numPr>
              <w:contextualSpacing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i/>
                <w:sz w:val="22"/>
                <w:szCs w:val="22"/>
              </w:rPr>
              <w:t>Mentoring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: Each participant has a mentor to help them go dee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per in the seminar topics and set personal goals</w:t>
            </w:r>
          </w:p>
          <w:p w:rsidR="00C03569" w:rsidRDefault="00A1267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i/>
                <w:sz w:val="22"/>
                <w:szCs w:val="22"/>
              </w:rPr>
              <w:t>Daily Mass and classes in Catholic doctrine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are a part of the program. The Sacrament of Reconciliation will be available for those who desire it. The spiritual formation at Arnold Hall is entrusted to Opus Dei (</w:t>
            </w:r>
            <w:hyperlink r:id="rId9">
              <w:r>
                <w:rPr>
                  <w:rFonts w:ascii="Open Sans" w:eastAsia="Open Sans" w:hAnsi="Open Sans" w:cs="Open Sans"/>
                  <w:color w:val="1155CC"/>
                  <w:sz w:val="22"/>
                  <w:szCs w:val="22"/>
                  <w:u w:val="single"/>
                </w:rPr>
                <w:t>www.opusdei.org</w:t>
              </w:r>
            </w:hyperlink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), a personal Prelature of the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Catholic Church. </w:t>
            </w:r>
          </w:p>
        </w:tc>
      </w:tr>
      <w:tr w:rsidR="00C0356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color w:val="9900FF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9900FF"/>
                <w:sz w:val="24"/>
                <w:szCs w:val="24"/>
              </w:rPr>
              <w:lastRenderedPageBreak/>
              <w:t>APPLY</w:t>
            </w:r>
          </w:p>
        </w:tc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69" w:rsidRDefault="00A1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Parents: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complete parent form here: </w:t>
            </w:r>
            <w:hyperlink r:id="rId10">
              <w:r>
                <w:rPr>
                  <w:rFonts w:ascii="Open Sans" w:eastAsia="Open Sans" w:hAnsi="Open Sans" w:cs="Open Sans"/>
                  <w:color w:val="1155CC"/>
                  <w:sz w:val="22"/>
                  <w:szCs w:val="22"/>
                  <w:u w:val="single"/>
                </w:rPr>
                <w:t>https://goo.gl/forms/1xjFtVU3tXAb46Nj1</w:t>
              </w:r>
            </w:hyperlink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  <w:p w:rsidR="00C03569" w:rsidRDefault="00A1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Students: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complete student form here: </w:t>
            </w:r>
            <w:hyperlink r:id="rId11">
              <w:r>
                <w:rPr>
                  <w:rFonts w:ascii="Open Sans" w:eastAsia="Open Sans" w:hAnsi="Open Sans" w:cs="Open Sans"/>
                  <w:color w:val="1155CC"/>
                  <w:sz w:val="22"/>
                  <w:szCs w:val="22"/>
                  <w:u w:val="single"/>
                </w:rPr>
                <w:t>https://goo.gl/forms/FcctMt3ZohbQRUPg2</w:t>
              </w:r>
            </w:hyperlink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</w:t>
            </w:r>
          </w:p>
          <w:p w:rsidR="00C03569" w:rsidRDefault="00A1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Applications are due by February 15; applicants will be notified in early March.</w:t>
            </w:r>
          </w:p>
        </w:tc>
      </w:tr>
    </w:tbl>
    <w:p w:rsidR="00C03569" w:rsidRDefault="00C0356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4"/>
          <w:szCs w:val="24"/>
        </w:rPr>
      </w:pPr>
    </w:p>
    <w:p w:rsidR="00C03569" w:rsidRDefault="00C0356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4"/>
          <w:szCs w:val="24"/>
        </w:rPr>
      </w:pPr>
    </w:p>
    <w:p w:rsidR="00C03569" w:rsidRDefault="00A1267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4"/>
          <w:szCs w:val="24"/>
        </w:rPr>
        <w:t>Questions about the application process or program?</w:t>
      </w:r>
      <w:r>
        <w:rPr>
          <w:rFonts w:ascii="Open Sans" w:eastAsia="Open Sans" w:hAnsi="Open Sans" w:cs="Open Sans"/>
          <w:sz w:val="24"/>
          <w:szCs w:val="24"/>
        </w:rPr>
        <w:t xml:space="preserve"> Email </w:t>
      </w:r>
      <w:hyperlink r:id="rId12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CedarWoodHS@gmail.com</w:t>
        </w:r>
      </w:hyperlink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sectPr w:rsidR="00C03569">
      <w:headerReference w:type="defaul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7A" w:rsidRDefault="00A1267A">
      <w:r>
        <w:separator/>
      </w:r>
    </w:p>
  </w:endnote>
  <w:endnote w:type="continuationSeparator" w:id="0">
    <w:p w:rsidR="00A1267A" w:rsidRDefault="00A1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cing Script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Sinton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7A" w:rsidRDefault="00A1267A">
      <w:r>
        <w:separator/>
      </w:r>
    </w:p>
  </w:footnote>
  <w:footnote w:type="continuationSeparator" w:id="0">
    <w:p w:rsidR="00A1267A" w:rsidRDefault="00A1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69" w:rsidRDefault="00C03569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14CA"/>
    <w:multiLevelType w:val="multilevel"/>
    <w:tmpl w:val="8E9ED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569"/>
    <w:rsid w:val="00A1267A"/>
    <w:rsid w:val="00C03569"/>
    <w:rsid w:val="00C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Dancing Script" w:eastAsia="Dancing Script" w:hAnsi="Dancing Script" w:cs="Dancing Script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Dancing Script" w:eastAsia="Dancing Script" w:hAnsi="Dancing Script" w:cs="Dancing Script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darWood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FcctMt3ZohbQRUPg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1xjFtVU3tXAb46Nj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usde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</dc:creator>
  <cp:lastModifiedBy>Reservations</cp:lastModifiedBy>
  <cp:revision>2</cp:revision>
  <dcterms:created xsi:type="dcterms:W3CDTF">2018-12-17T17:27:00Z</dcterms:created>
  <dcterms:modified xsi:type="dcterms:W3CDTF">2018-12-17T17:27:00Z</dcterms:modified>
</cp:coreProperties>
</file>